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F7C" w:rsidRDefault="006430CE">
      <w:pPr>
        <w:jc w:val="center"/>
        <w:rPr>
          <w:rFonts w:asciiTheme="minorEastAsia" w:hAnsiTheme="minorEastAsia"/>
          <w:b/>
          <w:sz w:val="28"/>
          <w:szCs w:val="28"/>
        </w:rPr>
      </w:pPr>
      <w:r>
        <w:rPr>
          <w:rFonts w:asciiTheme="minorEastAsia" w:hAnsiTheme="minorEastAsia" w:hint="eastAsia"/>
          <w:b/>
          <w:sz w:val="28"/>
          <w:szCs w:val="28"/>
        </w:rPr>
        <w:t>中华医学期刊全文数据库使用说明</w:t>
      </w:r>
    </w:p>
    <w:p w:rsidR="00185F7C" w:rsidRDefault="00185F7C">
      <w:pPr>
        <w:spacing w:line="360" w:lineRule="auto"/>
        <w:ind w:firstLine="420"/>
        <w:rPr>
          <w:rFonts w:asciiTheme="minorEastAsia" w:hAnsiTheme="minorEastAsia"/>
          <w:sz w:val="24"/>
          <w:szCs w:val="24"/>
        </w:rPr>
      </w:pPr>
    </w:p>
    <w:p w:rsidR="00185F7C" w:rsidRDefault="006430CE">
      <w:pPr>
        <w:spacing w:line="360" w:lineRule="auto"/>
        <w:ind w:firstLine="420"/>
        <w:rPr>
          <w:rFonts w:asciiTheme="minorEastAsia" w:hAnsiTheme="minorEastAsia"/>
          <w:sz w:val="24"/>
          <w:szCs w:val="24"/>
        </w:rPr>
      </w:pPr>
      <w:r>
        <w:rPr>
          <w:rFonts w:ascii="宋体" w:eastAsia="宋体" w:hAnsi="宋体" w:cs="宋体"/>
          <w:sz w:val="24"/>
          <w:szCs w:val="24"/>
        </w:rPr>
        <w:t>中华医学会系列杂志不仅是国内广大医药卫生科技人员不可缺少的重要信息源，也是中国医学界面向世界的一个典范窗口。140余种期刊发行至世界60多个国家和地区，并与国外近千种医学期刊建立了长期交换关系。中华医学杂志社还与全球最大的医学专业出版集团荷兰威科集团(Wolters Kluwer)合作，将中华医学会系列杂志英文资源推向国际，将中国优秀的医学专业研究成果向世界传播。同时，中华医学杂志社也积极促进国内外的双向学术交流。创刊于1887年的《中华医学杂志英文版》多年来一直被国际著名检索机构科学引文索引（SCI）收录，并以开放获取形式（OA）实现全文上网，在国际医学学术交流中发挥着越来越重要的作用。</w:t>
      </w:r>
    </w:p>
    <w:p w:rsidR="00185F7C" w:rsidRDefault="006430CE">
      <w:pPr>
        <w:spacing w:line="360" w:lineRule="auto"/>
        <w:ind w:firstLine="420"/>
        <w:rPr>
          <w:rFonts w:asciiTheme="minorEastAsia" w:hAnsiTheme="minorEastAsia"/>
          <w:sz w:val="24"/>
          <w:szCs w:val="24"/>
        </w:rPr>
      </w:pPr>
      <w:r>
        <w:rPr>
          <w:rFonts w:asciiTheme="minorEastAsia" w:hAnsiTheme="minorEastAsia" w:hint="eastAsia"/>
          <w:sz w:val="24"/>
          <w:szCs w:val="24"/>
        </w:rPr>
        <w:t>为积极响应国家大力开展知识产权保护工作的号召，打击盗版传播及使用行为，维护生产者、合法传播者及使用者的权益，《中华医学杂志》社有限责任公司自2021年起变更中华医学期刊全文数据库产品服务方式。</w:t>
      </w:r>
    </w:p>
    <w:p w:rsidR="00185F7C" w:rsidRDefault="006430CE">
      <w:pPr>
        <w:spacing w:line="360" w:lineRule="auto"/>
        <w:ind w:firstLine="420"/>
        <w:rPr>
          <w:rFonts w:asciiTheme="minorEastAsia" w:hAnsiTheme="minorEastAsia"/>
          <w:sz w:val="24"/>
          <w:szCs w:val="24"/>
        </w:rPr>
      </w:pPr>
      <w:r>
        <w:rPr>
          <w:rFonts w:asciiTheme="minorEastAsia" w:hAnsiTheme="minorEastAsia" w:hint="eastAsia"/>
          <w:sz w:val="24"/>
          <w:szCs w:val="24"/>
        </w:rPr>
        <w:t>中华医学会期刊网址：</w:t>
      </w:r>
      <w:hyperlink r:id="rId8" w:history="1">
        <w:r>
          <w:rPr>
            <w:rStyle w:val="a4"/>
            <w:rFonts w:asciiTheme="minorEastAsia" w:hAnsiTheme="minorEastAsia"/>
            <w:sz w:val="24"/>
            <w:szCs w:val="24"/>
          </w:rPr>
          <w:t>www.yiigle.com</w:t>
        </w:r>
      </w:hyperlink>
    </w:p>
    <w:p w:rsidR="00185F7C" w:rsidRDefault="00185F7C">
      <w:pPr>
        <w:spacing w:line="360" w:lineRule="auto"/>
        <w:ind w:firstLine="420"/>
        <w:rPr>
          <w:rFonts w:asciiTheme="minorEastAsia" w:hAnsiTheme="minorEastAsia"/>
          <w:sz w:val="24"/>
          <w:szCs w:val="24"/>
        </w:rPr>
      </w:pPr>
    </w:p>
    <w:p w:rsidR="00185F7C" w:rsidRDefault="006430CE">
      <w:pPr>
        <w:spacing w:line="360" w:lineRule="auto"/>
        <w:ind w:firstLine="420"/>
        <w:rPr>
          <w:rFonts w:asciiTheme="minorEastAsia" w:hAnsiTheme="minorEastAsia"/>
          <w:sz w:val="24"/>
          <w:szCs w:val="24"/>
        </w:rPr>
      </w:pPr>
      <w:r>
        <w:rPr>
          <w:rFonts w:asciiTheme="minorEastAsia" w:hAnsiTheme="minorEastAsia" w:hint="eastAsia"/>
          <w:sz w:val="24"/>
          <w:szCs w:val="24"/>
        </w:rPr>
        <w:t>为方便各医疗机构中的用户在移动端或漫游状态下使用中华医学期刊全文数据库，请您仔细阅读以下内容：</w:t>
      </w:r>
    </w:p>
    <w:p w:rsidR="00185F7C" w:rsidRDefault="006430CE">
      <w:pPr>
        <w:pStyle w:val="a5"/>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为什么机构中的个人用户需要在中华医学期刊全文数据库（</w:t>
      </w:r>
      <w:r>
        <w:rPr>
          <w:rFonts w:asciiTheme="minorEastAsia" w:hAnsiTheme="minorEastAsia"/>
          <w:sz w:val="24"/>
          <w:szCs w:val="24"/>
        </w:rPr>
        <w:t>www.yiigle.com</w:t>
      </w:r>
      <w:r>
        <w:rPr>
          <w:rFonts w:asciiTheme="minorEastAsia" w:hAnsiTheme="minorEastAsia" w:hint="eastAsia"/>
          <w:sz w:val="24"/>
          <w:szCs w:val="24"/>
        </w:rPr>
        <w:t>）进行注册？</w:t>
      </w:r>
    </w:p>
    <w:p w:rsidR="00185F7C" w:rsidRDefault="006430CE">
      <w:pPr>
        <w:pStyle w:val="a5"/>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机构中的个人用户进行账户注册是访问中华医学期刊全文数据库的必要步骤；</w:t>
      </w:r>
    </w:p>
    <w:p w:rsidR="00185F7C" w:rsidRDefault="006430CE">
      <w:pPr>
        <w:pStyle w:val="a5"/>
        <w:numPr>
          <w:ilvl w:val="0"/>
          <w:numId w:val="2"/>
        </w:numPr>
        <w:spacing w:line="360" w:lineRule="auto"/>
        <w:ind w:firstLineChars="0"/>
        <w:rPr>
          <w:rFonts w:asciiTheme="minorEastAsia" w:hAnsiTheme="minorEastAsia"/>
          <w:sz w:val="24"/>
          <w:szCs w:val="24"/>
        </w:rPr>
      </w:pPr>
      <w:r>
        <w:rPr>
          <w:rFonts w:asciiTheme="minorEastAsia" w:hAnsiTheme="minorEastAsia" w:hint="eastAsia"/>
          <w:sz w:val="24"/>
          <w:szCs w:val="24"/>
        </w:rPr>
        <w:t>注册后的账户可以在中华医学会杂志社提供的所有服务中通用，服务包括投审稿平台、文献检索与下载、中华医学期刊APP。</w:t>
      </w:r>
    </w:p>
    <w:p w:rsidR="00185F7C" w:rsidRDefault="006430CE">
      <w:pPr>
        <w:pStyle w:val="a5"/>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如何注册？</w:t>
      </w:r>
    </w:p>
    <w:p w:rsidR="00185F7C" w:rsidRDefault="006430CE">
      <w:pPr>
        <w:pStyle w:val="a5"/>
        <w:spacing w:line="360" w:lineRule="auto"/>
        <w:ind w:leftChars="371" w:left="779" w:firstLine="480"/>
        <w:rPr>
          <w:rFonts w:asciiTheme="minorEastAsia" w:hAnsiTheme="minorEastAsia"/>
          <w:sz w:val="24"/>
          <w:szCs w:val="24"/>
        </w:rPr>
      </w:pPr>
      <w:r>
        <w:rPr>
          <w:rFonts w:asciiTheme="minorEastAsia" w:hAnsiTheme="minorEastAsia" w:hint="eastAsia"/>
          <w:sz w:val="24"/>
          <w:szCs w:val="24"/>
        </w:rPr>
        <w:t>通过中华医学期刊全文数据库（</w:t>
      </w:r>
      <w:r>
        <w:rPr>
          <w:rFonts w:asciiTheme="minorEastAsia" w:hAnsiTheme="minorEastAsia"/>
          <w:sz w:val="24"/>
          <w:szCs w:val="24"/>
        </w:rPr>
        <w:t>www.yiigle.com</w:t>
      </w:r>
      <w:r>
        <w:rPr>
          <w:rFonts w:asciiTheme="minorEastAsia" w:hAnsiTheme="minorEastAsia" w:hint="eastAsia"/>
          <w:sz w:val="24"/>
          <w:szCs w:val="24"/>
        </w:rPr>
        <w:t>）或中华医学期刊APP注册账户。注册成功的用户登录后，可在中华医学期刊全文数据库进行文献查询，并可点击平台其他链接直通投稿/审稿服务等。</w:t>
      </w:r>
    </w:p>
    <w:p w:rsidR="00185F7C" w:rsidRDefault="006430CE">
      <w:pPr>
        <w:spacing w:line="360" w:lineRule="auto"/>
        <w:ind w:firstLineChars="175" w:firstLine="368"/>
        <w:rPr>
          <w:rFonts w:asciiTheme="minorEastAsia" w:hAnsiTheme="minorEastAsia"/>
          <w:sz w:val="24"/>
          <w:szCs w:val="24"/>
        </w:rPr>
      </w:pPr>
      <w:r>
        <w:rPr>
          <w:noProof/>
        </w:rPr>
        <w:lastRenderedPageBreak/>
        <w:drawing>
          <wp:inline distT="0" distB="0" distL="0" distR="0">
            <wp:extent cx="4990465" cy="2058035"/>
            <wp:effectExtent l="19050" t="0" r="406" b="0"/>
            <wp:docPr id="1" name="图片 0" descr="首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首页.png"/>
                    <pic:cNvPicPr>
                      <a:picLocks noChangeAspect="1"/>
                    </pic:cNvPicPr>
                  </pic:nvPicPr>
                  <pic:blipFill>
                    <a:blip r:embed="rId9" cstate="print"/>
                    <a:stretch>
                      <a:fillRect/>
                    </a:stretch>
                  </pic:blipFill>
                  <pic:spPr>
                    <a:xfrm>
                      <a:off x="0" y="0"/>
                      <a:ext cx="4994533" cy="2059940"/>
                    </a:xfrm>
                    <a:prstGeom prst="rect">
                      <a:avLst/>
                    </a:prstGeom>
                  </pic:spPr>
                </pic:pic>
              </a:graphicData>
            </a:graphic>
          </wp:inline>
        </w:drawing>
      </w:r>
    </w:p>
    <w:p w:rsidR="00185F7C" w:rsidRDefault="006430CE">
      <w:pPr>
        <w:spacing w:line="360" w:lineRule="auto"/>
        <w:ind w:firstLineChars="175" w:firstLine="420"/>
        <w:jc w:val="center"/>
        <w:rPr>
          <w:rFonts w:asciiTheme="minorEastAsia" w:hAnsiTheme="minorEastAsia"/>
          <w:sz w:val="24"/>
          <w:szCs w:val="24"/>
        </w:rPr>
      </w:pPr>
      <w:r>
        <w:rPr>
          <w:rFonts w:asciiTheme="minorEastAsia" w:hAnsiTheme="minorEastAsia" w:hint="eastAsia"/>
          <w:sz w:val="24"/>
          <w:szCs w:val="24"/>
        </w:rPr>
        <w:t>打开网页</w:t>
      </w:r>
      <w:hyperlink r:id="rId10" w:history="1">
        <w:r>
          <w:rPr>
            <w:rStyle w:val="a4"/>
            <w:rFonts w:asciiTheme="minorEastAsia" w:hAnsiTheme="minorEastAsia"/>
            <w:sz w:val="24"/>
            <w:szCs w:val="24"/>
          </w:rPr>
          <w:t>www.yiigle.com</w:t>
        </w:r>
      </w:hyperlink>
      <w:r>
        <w:rPr>
          <w:rFonts w:asciiTheme="minorEastAsia" w:hAnsiTheme="minorEastAsia"/>
          <w:sz w:val="24"/>
          <w:szCs w:val="24"/>
        </w:rPr>
        <w:t>，</w:t>
      </w:r>
      <w:r>
        <w:rPr>
          <w:rFonts w:asciiTheme="minorEastAsia" w:hAnsiTheme="minorEastAsia" w:hint="eastAsia"/>
          <w:sz w:val="24"/>
          <w:szCs w:val="24"/>
        </w:rPr>
        <w:t>点击右上角立即注册或直接登录</w:t>
      </w:r>
    </w:p>
    <w:p w:rsidR="00185F7C" w:rsidRDefault="006430CE">
      <w:pPr>
        <w:spacing w:line="360" w:lineRule="auto"/>
        <w:rPr>
          <w:rFonts w:asciiTheme="minorEastAsia" w:hAnsiTheme="minorEastAsia"/>
          <w:sz w:val="24"/>
          <w:szCs w:val="24"/>
        </w:rPr>
      </w:pPr>
      <w:r>
        <w:rPr>
          <w:rFonts w:asciiTheme="minorEastAsia" w:hAnsiTheme="minorEastAsia"/>
          <w:noProof/>
          <w:sz w:val="24"/>
          <w:szCs w:val="24"/>
        </w:rPr>
        <w:drawing>
          <wp:inline distT="0" distB="0" distL="0" distR="0">
            <wp:extent cx="5224145" cy="3150235"/>
            <wp:effectExtent l="19050" t="0" r="0" b="0"/>
            <wp:docPr id="7" name="图片 6" descr="注册页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注册页新.jpg"/>
                    <pic:cNvPicPr>
                      <a:picLocks noChangeAspect="1"/>
                    </pic:cNvPicPr>
                  </pic:nvPicPr>
                  <pic:blipFill>
                    <a:blip r:embed="rId11" cstate="print"/>
                    <a:stretch>
                      <a:fillRect/>
                    </a:stretch>
                  </pic:blipFill>
                  <pic:spPr>
                    <a:xfrm>
                      <a:off x="0" y="0"/>
                      <a:ext cx="5230204" cy="3154045"/>
                    </a:xfrm>
                    <a:prstGeom prst="rect">
                      <a:avLst/>
                    </a:prstGeom>
                  </pic:spPr>
                </pic:pic>
              </a:graphicData>
            </a:graphic>
          </wp:inline>
        </w:drawing>
      </w:r>
    </w:p>
    <w:p w:rsidR="00185F7C" w:rsidRDefault="006430CE">
      <w:pPr>
        <w:spacing w:line="360" w:lineRule="auto"/>
        <w:jc w:val="center"/>
        <w:rPr>
          <w:rFonts w:asciiTheme="minorEastAsia" w:hAnsiTheme="minorEastAsia"/>
          <w:sz w:val="24"/>
          <w:szCs w:val="24"/>
        </w:rPr>
      </w:pPr>
      <w:r>
        <w:rPr>
          <w:rFonts w:asciiTheme="minorEastAsia" w:hAnsiTheme="minorEastAsia" w:hint="eastAsia"/>
          <w:sz w:val="24"/>
          <w:szCs w:val="24"/>
        </w:rPr>
        <w:t>根据提示填写手机号、验证码、密码进行账户注册</w:t>
      </w:r>
    </w:p>
    <w:p w:rsidR="00185F7C" w:rsidRDefault="006430CE">
      <w:pPr>
        <w:spacing w:line="360" w:lineRule="auto"/>
        <w:ind w:firstLineChars="175" w:firstLine="420"/>
        <w:rPr>
          <w:rFonts w:asciiTheme="minorEastAsia" w:hAnsiTheme="minorEastAsia"/>
          <w:sz w:val="24"/>
          <w:szCs w:val="24"/>
        </w:rPr>
      </w:pPr>
      <w:r>
        <w:rPr>
          <w:rFonts w:asciiTheme="minorEastAsia" w:hAnsiTheme="minorEastAsia"/>
          <w:noProof/>
          <w:sz w:val="24"/>
          <w:szCs w:val="24"/>
        </w:rPr>
        <w:drawing>
          <wp:inline distT="0" distB="0" distL="0" distR="0">
            <wp:extent cx="4350385" cy="2763520"/>
            <wp:effectExtent l="0" t="0" r="5715" b="5080"/>
            <wp:docPr id="8" name="图片 7" descr="登录页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登录页新.jpg"/>
                    <pic:cNvPicPr>
                      <a:picLocks noChangeAspect="1"/>
                    </pic:cNvPicPr>
                  </pic:nvPicPr>
                  <pic:blipFill>
                    <a:blip r:embed="rId12" cstate="print"/>
                    <a:stretch>
                      <a:fillRect/>
                    </a:stretch>
                  </pic:blipFill>
                  <pic:spPr>
                    <a:xfrm>
                      <a:off x="0" y="0"/>
                      <a:ext cx="4350385" cy="2763520"/>
                    </a:xfrm>
                    <a:prstGeom prst="rect">
                      <a:avLst/>
                    </a:prstGeom>
                  </pic:spPr>
                </pic:pic>
              </a:graphicData>
            </a:graphic>
          </wp:inline>
        </w:drawing>
      </w:r>
    </w:p>
    <w:p w:rsidR="00185F7C" w:rsidRDefault="006430CE">
      <w:pPr>
        <w:spacing w:line="360" w:lineRule="auto"/>
        <w:ind w:firstLineChars="175" w:firstLine="420"/>
        <w:jc w:val="center"/>
        <w:rPr>
          <w:rFonts w:asciiTheme="minorEastAsia" w:hAnsiTheme="minorEastAsia"/>
          <w:sz w:val="24"/>
          <w:szCs w:val="24"/>
        </w:rPr>
      </w:pPr>
      <w:r>
        <w:rPr>
          <w:rFonts w:asciiTheme="minorEastAsia" w:hAnsiTheme="minorEastAsia" w:hint="eastAsia"/>
          <w:sz w:val="24"/>
          <w:szCs w:val="24"/>
        </w:rPr>
        <w:lastRenderedPageBreak/>
        <w:t>注册成功后，使用手机号和密码进行登录</w:t>
      </w:r>
    </w:p>
    <w:p w:rsidR="00185F7C" w:rsidRDefault="00185F7C">
      <w:pPr>
        <w:spacing w:line="360" w:lineRule="auto"/>
        <w:ind w:firstLineChars="175" w:firstLine="420"/>
        <w:jc w:val="center"/>
        <w:rPr>
          <w:rFonts w:asciiTheme="minorEastAsia" w:hAnsiTheme="minorEastAsia"/>
          <w:sz w:val="24"/>
          <w:szCs w:val="24"/>
        </w:rPr>
      </w:pPr>
    </w:p>
    <w:p w:rsidR="00185F7C" w:rsidRDefault="006430CE">
      <w:pPr>
        <w:pStyle w:val="a5"/>
        <w:spacing w:line="360" w:lineRule="auto"/>
        <w:ind w:leftChars="371" w:left="779" w:firstLine="480"/>
        <w:rPr>
          <w:rFonts w:asciiTheme="minorEastAsia" w:hAnsiTheme="minorEastAsia"/>
          <w:sz w:val="24"/>
          <w:szCs w:val="24"/>
        </w:rPr>
      </w:pPr>
      <w:r>
        <w:rPr>
          <w:rFonts w:asciiTheme="minorEastAsia" w:hAnsiTheme="minorEastAsia" w:hint="eastAsia"/>
          <w:sz w:val="24"/>
          <w:szCs w:val="24"/>
        </w:rPr>
        <w:t>当注册成功的用户登录中华医学期刊APP时，除可以进行文献查询、投稿/审稿外，还可以参与继续教育项目，观看视频等。</w:t>
      </w:r>
    </w:p>
    <w:p w:rsidR="00185F7C" w:rsidRDefault="006430CE">
      <w:pPr>
        <w:pStyle w:val="a5"/>
        <w:numPr>
          <w:ilvl w:val="0"/>
          <w:numId w:val="1"/>
        </w:numPr>
        <w:spacing w:line="360" w:lineRule="auto"/>
        <w:ind w:firstLineChars="0"/>
        <w:rPr>
          <w:rFonts w:asciiTheme="minorEastAsia" w:hAnsiTheme="minorEastAsia"/>
          <w:sz w:val="24"/>
          <w:szCs w:val="24"/>
        </w:rPr>
      </w:pPr>
      <w:r>
        <w:rPr>
          <w:rFonts w:asciiTheme="minorEastAsia" w:hAnsiTheme="minorEastAsia" w:hint="eastAsia"/>
          <w:sz w:val="24"/>
          <w:szCs w:val="24"/>
        </w:rPr>
        <w:t>是否需要实名制注册？</w:t>
      </w:r>
    </w:p>
    <w:p w:rsidR="00185F7C" w:rsidRDefault="006430CE">
      <w:pPr>
        <w:pStyle w:val="a5"/>
        <w:spacing w:line="360" w:lineRule="auto"/>
        <w:ind w:leftChars="371" w:left="779" w:firstLine="480"/>
        <w:rPr>
          <w:rFonts w:asciiTheme="minorEastAsia" w:hAnsiTheme="minorEastAsia"/>
          <w:sz w:val="24"/>
          <w:szCs w:val="24"/>
        </w:rPr>
      </w:pPr>
      <w:r>
        <w:rPr>
          <w:rFonts w:asciiTheme="minorEastAsia" w:hAnsiTheme="minorEastAsia" w:hint="eastAsia"/>
          <w:sz w:val="24"/>
          <w:szCs w:val="24"/>
        </w:rPr>
        <w:t>目前需要进行实名认证的服务包括投稿、参与继续教育项目。浏览文献和查阅指南等服务暂无需进行实名认证。</w:t>
      </w:r>
    </w:p>
    <w:p w:rsidR="00185F7C" w:rsidRDefault="006430CE">
      <w:pPr>
        <w:spacing w:line="360" w:lineRule="auto"/>
        <w:ind w:firstLineChars="175" w:firstLine="420"/>
        <w:rPr>
          <w:rFonts w:asciiTheme="minorEastAsia" w:hAnsiTheme="minorEastAsia"/>
          <w:sz w:val="24"/>
          <w:szCs w:val="24"/>
        </w:rPr>
      </w:pPr>
      <w:r>
        <w:rPr>
          <w:rFonts w:asciiTheme="minorEastAsia" w:hAnsiTheme="minorEastAsia"/>
          <w:noProof/>
          <w:sz w:val="24"/>
          <w:szCs w:val="24"/>
        </w:rPr>
        <w:drawing>
          <wp:inline distT="0" distB="0" distL="0" distR="0">
            <wp:extent cx="4970145" cy="3691255"/>
            <wp:effectExtent l="19050" t="0" r="1446" b="0"/>
            <wp:docPr id="5" name="图片 4" descr="机构绑定.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机构绑定.png"/>
                    <pic:cNvPicPr>
                      <a:picLocks noChangeAspect="1"/>
                    </pic:cNvPicPr>
                  </pic:nvPicPr>
                  <pic:blipFill>
                    <a:blip r:embed="rId13"/>
                    <a:stretch>
                      <a:fillRect/>
                    </a:stretch>
                  </pic:blipFill>
                  <pic:spPr>
                    <a:xfrm>
                      <a:off x="0" y="0"/>
                      <a:ext cx="4974428" cy="3694430"/>
                    </a:xfrm>
                    <a:prstGeom prst="rect">
                      <a:avLst/>
                    </a:prstGeom>
                  </pic:spPr>
                </pic:pic>
              </a:graphicData>
            </a:graphic>
          </wp:inline>
        </w:drawing>
      </w:r>
    </w:p>
    <w:p w:rsidR="00185F7C" w:rsidRDefault="006430CE">
      <w:pPr>
        <w:spacing w:line="360" w:lineRule="auto"/>
        <w:ind w:firstLineChars="175" w:firstLine="420"/>
        <w:jc w:val="center"/>
        <w:rPr>
          <w:rFonts w:asciiTheme="minorEastAsia" w:hAnsiTheme="minorEastAsia"/>
          <w:sz w:val="24"/>
          <w:szCs w:val="24"/>
        </w:rPr>
      </w:pPr>
      <w:r>
        <w:rPr>
          <w:rFonts w:asciiTheme="minorEastAsia" w:hAnsiTheme="minorEastAsia" w:hint="eastAsia"/>
          <w:sz w:val="24"/>
          <w:szCs w:val="24"/>
        </w:rPr>
        <w:t>进入个人中心，点击左侧菜单栏中“机构绑定”</w:t>
      </w:r>
    </w:p>
    <w:p w:rsidR="00185F7C" w:rsidRDefault="006430CE">
      <w:pPr>
        <w:spacing w:line="360" w:lineRule="auto"/>
        <w:ind w:firstLineChars="175" w:firstLine="420"/>
        <w:rPr>
          <w:rFonts w:asciiTheme="minorEastAsia" w:hAnsiTheme="minorEastAsia"/>
          <w:sz w:val="24"/>
          <w:szCs w:val="24"/>
        </w:rPr>
      </w:pPr>
      <w:r>
        <w:rPr>
          <w:rFonts w:asciiTheme="minorEastAsia" w:hAnsiTheme="minorEastAsia"/>
          <w:noProof/>
          <w:sz w:val="24"/>
          <w:szCs w:val="24"/>
        </w:rPr>
        <w:drawing>
          <wp:inline distT="0" distB="0" distL="0" distR="0">
            <wp:extent cx="4951730" cy="2475865"/>
            <wp:effectExtent l="19050" t="0" r="1216" b="0"/>
            <wp:docPr id="6" name="图片 5" descr="检索所属机构并申请加入.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检索所属机构并申请加入.png"/>
                    <pic:cNvPicPr>
                      <a:picLocks noChangeAspect="1"/>
                    </pic:cNvPicPr>
                  </pic:nvPicPr>
                  <pic:blipFill>
                    <a:blip r:embed="rId14"/>
                    <a:stretch>
                      <a:fillRect/>
                    </a:stretch>
                  </pic:blipFill>
                  <pic:spPr>
                    <a:xfrm>
                      <a:off x="0" y="0"/>
                      <a:ext cx="4955593" cy="2477770"/>
                    </a:xfrm>
                    <a:prstGeom prst="rect">
                      <a:avLst/>
                    </a:prstGeom>
                  </pic:spPr>
                </pic:pic>
              </a:graphicData>
            </a:graphic>
          </wp:inline>
        </w:drawing>
      </w:r>
    </w:p>
    <w:p w:rsidR="00185F7C" w:rsidRDefault="006430CE">
      <w:pPr>
        <w:spacing w:line="360" w:lineRule="auto"/>
        <w:ind w:firstLineChars="175" w:firstLine="420"/>
        <w:jc w:val="center"/>
        <w:rPr>
          <w:rFonts w:asciiTheme="minorEastAsia" w:hAnsiTheme="minorEastAsia"/>
          <w:sz w:val="24"/>
          <w:szCs w:val="24"/>
        </w:rPr>
      </w:pPr>
      <w:r>
        <w:rPr>
          <w:rFonts w:asciiTheme="minorEastAsia" w:hAnsiTheme="minorEastAsia" w:hint="eastAsia"/>
          <w:sz w:val="24"/>
          <w:szCs w:val="24"/>
        </w:rPr>
        <w:lastRenderedPageBreak/>
        <w:t>在机构绑定界面，输入所属机构名称，点击“检索”并“申请加入”</w:t>
      </w:r>
    </w:p>
    <w:p w:rsidR="00185F7C" w:rsidRDefault="006430CE">
      <w:pPr>
        <w:pStyle w:val="a5"/>
        <w:spacing w:line="360" w:lineRule="auto"/>
        <w:ind w:leftChars="371" w:left="779" w:firstLine="480"/>
        <w:rPr>
          <w:rFonts w:asciiTheme="minorEastAsia" w:hAnsiTheme="minorEastAsia"/>
          <w:sz w:val="24"/>
          <w:szCs w:val="24"/>
        </w:rPr>
      </w:pPr>
      <w:r>
        <w:rPr>
          <w:rFonts w:asciiTheme="minorEastAsia" w:hAnsiTheme="minorEastAsia" w:hint="eastAsia"/>
          <w:sz w:val="24"/>
          <w:szCs w:val="24"/>
        </w:rPr>
        <w:t>如您所在机构未购买中华医学期刊全文数据库服务，您可自行进行个人账户充值，进行文献资源查阅，无需绑定机构即可实现漫游服务。</w:t>
      </w:r>
    </w:p>
    <w:p w:rsidR="00185F7C" w:rsidRDefault="006430CE">
      <w:pPr>
        <w:pStyle w:val="a5"/>
        <w:numPr>
          <w:ilvl w:val="0"/>
          <w:numId w:val="1"/>
        </w:numPr>
        <w:spacing w:line="360" w:lineRule="auto"/>
        <w:ind w:firstLineChars="0"/>
        <w:rPr>
          <w:rFonts w:asciiTheme="minorEastAsia" w:hAnsiTheme="minorEastAsia"/>
          <w:sz w:val="24"/>
          <w:szCs w:val="24"/>
        </w:rPr>
      </w:pPr>
      <w:bookmarkStart w:id="0" w:name="_GoBack"/>
      <w:bookmarkEnd w:id="0"/>
      <w:r>
        <w:rPr>
          <w:rFonts w:asciiTheme="minorEastAsia" w:hAnsiTheme="minorEastAsia" w:hint="eastAsia"/>
          <w:sz w:val="24"/>
          <w:szCs w:val="24"/>
        </w:rPr>
        <w:t>如您有注册、登录等技术问题，可拨打010-51322461或发送邮件至</w:t>
      </w:r>
      <w:r>
        <w:rPr>
          <w:rFonts w:asciiTheme="minorEastAsia" w:hAnsiTheme="minorEastAsia"/>
          <w:sz w:val="24"/>
          <w:szCs w:val="24"/>
        </w:rPr>
        <w:t>NewMedia@cmaph.org</w:t>
      </w:r>
      <w:r>
        <w:rPr>
          <w:rFonts w:asciiTheme="minorEastAsia" w:hAnsiTheme="minorEastAsia" w:hint="eastAsia"/>
          <w:sz w:val="24"/>
          <w:szCs w:val="24"/>
        </w:rPr>
        <w:t>。</w:t>
      </w:r>
    </w:p>
    <w:p w:rsidR="00185F7C" w:rsidRDefault="006430CE">
      <w:pPr>
        <w:spacing w:line="360" w:lineRule="auto"/>
        <w:ind w:leftChars="200" w:left="4740" w:hangingChars="1800" w:hanging="4320"/>
        <w:jc w:val="righ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中华医学杂志</w:t>
      </w:r>
      <w:r>
        <w:rPr>
          <w:rFonts w:asciiTheme="minorEastAsia" w:hAnsiTheme="minorEastAsia"/>
          <w:sz w:val="24"/>
          <w:szCs w:val="24"/>
        </w:rPr>
        <w:t>》</w:t>
      </w:r>
      <w:r>
        <w:rPr>
          <w:rFonts w:asciiTheme="minorEastAsia" w:hAnsiTheme="minorEastAsia" w:hint="eastAsia"/>
          <w:sz w:val="24"/>
          <w:szCs w:val="24"/>
        </w:rPr>
        <w:t>社有限责任公司</w:t>
      </w:r>
    </w:p>
    <w:p w:rsidR="00185F7C" w:rsidRDefault="006430CE">
      <w:pPr>
        <w:spacing w:line="360" w:lineRule="auto"/>
        <w:ind w:leftChars="200" w:left="4740" w:hangingChars="1800" w:hanging="4320"/>
        <w:jc w:val="right"/>
        <w:rPr>
          <w:rFonts w:asciiTheme="minorEastAsia" w:hAnsiTheme="minorEastAsia"/>
          <w:sz w:val="24"/>
          <w:szCs w:val="24"/>
        </w:rPr>
      </w:pPr>
      <w:r>
        <w:rPr>
          <w:rFonts w:asciiTheme="minorEastAsia" w:hAnsiTheme="minorEastAsia" w:hint="eastAsia"/>
          <w:sz w:val="24"/>
          <w:szCs w:val="24"/>
        </w:rPr>
        <w:t xml:space="preserve">                                                 2022年3月</w:t>
      </w:r>
    </w:p>
    <w:sectPr w:rsidR="00185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DBB" w:rsidRDefault="004F5DBB"/>
  </w:endnote>
  <w:endnote w:type="continuationSeparator" w:id="0">
    <w:p w:rsidR="004F5DBB" w:rsidRDefault="004F5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DBB" w:rsidRDefault="004F5DBB"/>
  </w:footnote>
  <w:footnote w:type="continuationSeparator" w:id="0">
    <w:p w:rsidR="004F5DBB" w:rsidRDefault="004F5DB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09C8"/>
    <w:multiLevelType w:val="multilevel"/>
    <w:tmpl w:val="0D6209C8"/>
    <w:lvl w:ilvl="0">
      <w:start w:val="1"/>
      <w:numFmt w:val="lowerLetter"/>
      <w:lvlText w:val="%1)"/>
      <w:lvlJc w:val="left"/>
      <w:pPr>
        <w:ind w:left="1140" w:hanging="360"/>
      </w:pPr>
      <w:rPr>
        <w:rFonts w:hint="default"/>
      </w:rPr>
    </w:lvl>
    <w:lvl w:ilvl="1">
      <w:start w:val="1"/>
      <w:numFmt w:val="lowerLetter"/>
      <w:lvlText w:val="%2)"/>
      <w:lvlJc w:val="left"/>
      <w:pPr>
        <w:ind w:left="1620" w:hanging="420"/>
      </w:pPr>
    </w:lvl>
    <w:lvl w:ilvl="2">
      <w:start w:val="1"/>
      <w:numFmt w:val="lowerRoman"/>
      <w:lvlText w:val="%3."/>
      <w:lvlJc w:val="right"/>
      <w:pPr>
        <w:ind w:left="2040" w:hanging="420"/>
      </w:pPr>
    </w:lvl>
    <w:lvl w:ilvl="3">
      <w:start w:val="1"/>
      <w:numFmt w:val="decimal"/>
      <w:lvlText w:val="%4."/>
      <w:lvlJc w:val="left"/>
      <w:pPr>
        <w:ind w:left="2460" w:hanging="420"/>
      </w:pPr>
    </w:lvl>
    <w:lvl w:ilvl="4">
      <w:start w:val="1"/>
      <w:numFmt w:val="lowerLetter"/>
      <w:lvlText w:val="%5)"/>
      <w:lvlJc w:val="left"/>
      <w:pPr>
        <w:ind w:left="2880" w:hanging="420"/>
      </w:pPr>
    </w:lvl>
    <w:lvl w:ilvl="5">
      <w:start w:val="1"/>
      <w:numFmt w:val="lowerRoman"/>
      <w:lvlText w:val="%6."/>
      <w:lvlJc w:val="right"/>
      <w:pPr>
        <w:ind w:left="3300" w:hanging="420"/>
      </w:pPr>
    </w:lvl>
    <w:lvl w:ilvl="6">
      <w:start w:val="1"/>
      <w:numFmt w:val="decimal"/>
      <w:lvlText w:val="%7."/>
      <w:lvlJc w:val="left"/>
      <w:pPr>
        <w:ind w:left="3720" w:hanging="420"/>
      </w:pPr>
    </w:lvl>
    <w:lvl w:ilvl="7">
      <w:start w:val="1"/>
      <w:numFmt w:val="lowerLetter"/>
      <w:lvlText w:val="%8)"/>
      <w:lvlJc w:val="left"/>
      <w:pPr>
        <w:ind w:left="4140" w:hanging="420"/>
      </w:pPr>
    </w:lvl>
    <w:lvl w:ilvl="8">
      <w:start w:val="1"/>
      <w:numFmt w:val="lowerRoman"/>
      <w:lvlText w:val="%9."/>
      <w:lvlJc w:val="right"/>
      <w:pPr>
        <w:ind w:left="4560" w:hanging="420"/>
      </w:pPr>
    </w:lvl>
  </w:abstractNum>
  <w:abstractNum w:abstractNumId="1" w15:restartNumberingAfterBreak="0">
    <w:nsid w:val="6CB77D43"/>
    <w:multiLevelType w:val="multilevel"/>
    <w:tmpl w:val="6CB77D4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0B"/>
    <w:rsid w:val="00032043"/>
    <w:rsid w:val="00065B93"/>
    <w:rsid w:val="000A1EAE"/>
    <w:rsid w:val="000B130A"/>
    <w:rsid w:val="000B1673"/>
    <w:rsid w:val="000E1689"/>
    <w:rsid w:val="000E600D"/>
    <w:rsid w:val="00100E04"/>
    <w:rsid w:val="001541BE"/>
    <w:rsid w:val="0015524A"/>
    <w:rsid w:val="00167926"/>
    <w:rsid w:val="00185F7C"/>
    <w:rsid w:val="0019000B"/>
    <w:rsid w:val="001A3A2A"/>
    <w:rsid w:val="001C0A04"/>
    <w:rsid w:val="001D1951"/>
    <w:rsid w:val="001F624D"/>
    <w:rsid w:val="00207BF3"/>
    <w:rsid w:val="00217D25"/>
    <w:rsid w:val="00245916"/>
    <w:rsid w:val="002C4C13"/>
    <w:rsid w:val="00317BE0"/>
    <w:rsid w:val="00333236"/>
    <w:rsid w:val="00336BB1"/>
    <w:rsid w:val="0035349B"/>
    <w:rsid w:val="00391DE6"/>
    <w:rsid w:val="0039673F"/>
    <w:rsid w:val="00396C60"/>
    <w:rsid w:val="00435588"/>
    <w:rsid w:val="004378E0"/>
    <w:rsid w:val="004948A2"/>
    <w:rsid w:val="00497A04"/>
    <w:rsid w:val="004E7780"/>
    <w:rsid w:val="004F5DBB"/>
    <w:rsid w:val="005202C2"/>
    <w:rsid w:val="00524B02"/>
    <w:rsid w:val="0054082B"/>
    <w:rsid w:val="0055208C"/>
    <w:rsid w:val="005702C0"/>
    <w:rsid w:val="0057619C"/>
    <w:rsid w:val="005A35DF"/>
    <w:rsid w:val="005C1E43"/>
    <w:rsid w:val="0060588A"/>
    <w:rsid w:val="006430CE"/>
    <w:rsid w:val="00646694"/>
    <w:rsid w:val="0065011A"/>
    <w:rsid w:val="006A7EAE"/>
    <w:rsid w:val="006D1B0C"/>
    <w:rsid w:val="006D1B60"/>
    <w:rsid w:val="006D4729"/>
    <w:rsid w:val="007303A1"/>
    <w:rsid w:val="00783B77"/>
    <w:rsid w:val="0083253B"/>
    <w:rsid w:val="00856B0A"/>
    <w:rsid w:val="00880946"/>
    <w:rsid w:val="008A6DD2"/>
    <w:rsid w:val="008C1F68"/>
    <w:rsid w:val="008D2A0A"/>
    <w:rsid w:val="008E0500"/>
    <w:rsid w:val="008E291F"/>
    <w:rsid w:val="008E3713"/>
    <w:rsid w:val="00904899"/>
    <w:rsid w:val="0092157A"/>
    <w:rsid w:val="009825AE"/>
    <w:rsid w:val="00987D5A"/>
    <w:rsid w:val="009A0B62"/>
    <w:rsid w:val="009A2BDC"/>
    <w:rsid w:val="009C2CC9"/>
    <w:rsid w:val="00A27EA9"/>
    <w:rsid w:val="00A330D8"/>
    <w:rsid w:val="00A72FAF"/>
    <w:rsid w:val="00A93060"/>
    <w:rsid w:val="00A97EC9"/>
    <w:rsid w:val="00AC2B56"/>
    <w:rsid w:val="00B26A75"/>
    <w:rsid w:val="00B37473"/>
    <w:rsid w:val="00BA1677"/>
    <w:rsid w:val="00BC35CE"/>
    <w:rsid w:val="00BE3D0D"/>
    <w:rsid w:val="00BE5049"/>
    <w:rsid w:val="00C01464"/>
    <w:rsid w:val="00C96A2E"/>
    <w:rsid w:val="00CC5390"/>
    <w:rsid w:val="00CD28B2"/>
    <w:rsid w:val="00CE4782"/>
    <w:rsid w:val="00D93C79"/>
    <w:rsid w:val="00DF49F4"/>
    <w:rsid w:val="00E10D27"/>
    <w:rsid w:val="00E44122"/>
    <w:rsid w:val="00E665B7"/>
    <w:rsid w:val="00F010FF"/>
    <w:rsid w:val="00F41B72"/>
    <w:rsid w:val="00F45003"/>
    <w:rsid w:val="00F7152B"/>
    <w:rsid w:val="00FC00B4"/>
    <w:rsid w:val="1D6A254F"/>
    <w:rsid w:val="41CA06BE"/>
    <w:rsid w:val="5D4847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7217D6-2D88-4D82-9517-88B2C537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character" w:styleId="a4">
    <w:name w:val="Hyperlink"/>
    <w:basedOn w:val="a0"/>
    <w:uiPriority w:val="99"/>
    <w:unhideWhenUsed/>
    <w:qFormat/>
    <w:rPr>
      <w:color w:val="0000FF" w:themeColor="hyperlink"/>
      <w:u w:val="single"/>
    </w:rPr>
  </w:style>
  <w:style w:type="paragraph" w:styleId="a5">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 w:type="paragraph" w:styleId="a6">
    <w:name w:val="header"/>
    <w:basedOn w:val="a"/>
    <w:link w:val="Char0"/>
    <w:uiPriority w:val="99"/>
    <w:unhideWhenUsed/>
    <w:rsid w:val="006D1B6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D1B60"/>
    <w:rPr>
      <w:rFonts w:asciiTheme="minorHAnsi" w:eastAsiaTheme="minorEastAsia" w:hAnsiTheme="minorHAnsi" w:cstheme="minorBidi"/>
      <w:kern w:val="2"/>
      <w:sz w:val="18"/>
      <w:szCs w:val="18"/>
    </w:rPr>
  </w:style>
  <w:style w:type="paragraph" w:styleId="a7">
    <w:name w:val="footer"/>
    <w:basedOn w:val="a"/>
    <w:link w:val="Char1"/>
    <w:uiPriority w:val="99"/>
    <w:unhideWhenUsed/>
    <w:rsid w:val="006D1B60"/>
    <w:pPr>
      <w:tabs>
        <w:tab w:val="center" w:pos="4153"/>
        <w:tab w:val="right" w:pos="8306"/>
      </w:tabs>
      <w:snapToGrid w:val="0"/>
      <w:jc w:val="left"/>
    </w:pPr>
    <w:rPr>
      <w:sz w:val="18"/>
      <w:szCs w:val="18"/>
    </w:rPr>
  </w:style>
  <w:style w:type="character" w:customStyle="1" w:styleId="Char1">
    <w:name w:val="页脚 Char"/>
    <w:basedOn w:val="a0"/>
    <w:link w:val="a7"/>
    <w:uiPriority w:val="99"/>
    <w:rsid w:val="006D1B6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iigle.co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iigl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186</Words>
  <Characters>1066</Characters>
  <Application>Microsoft Office Word</Application>
  <DocSecurity>0</DocSecurity>
  <Lines>8</Lines>
  <Paragraphs>2</Paragraphs>
  <ScaleCrop>false</ScaleCrop>
  <Company>微软中国</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王嬛</dc:creator>
  <cp:lastModifiedBy>user</cp:lastModifiedBy>
  <cp:revision>76</cp:revision>
  <cp:lastPrinted>2021-01-06T03:15:00Z</cp:lastPrinted>
  <dcterms:created xsi:type="dcterms:W3CDTF">2020-12-23T04:48:00Z</dcterms:created>
  <dcterms:modified xsi:type="dcterms:W3CDTF">2022-03-28T06:15:00Z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8B92F9E84C3848E496EB41C45AF7B2CB</vt:lpwstr>
  </property>
</Properties>
</file>